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BE077" w14:textId="77777777" w:rsidR="002C45C1" w:rsidRDefault="00000000">
      <w:pPr>
        <w:spacing w:before="1240" w:after="160"/>
        <w:jc w:val="center"/>
      </w:pPr>
      <w:r>
        <w:rPr>
          <w:b/>
          <w:color w:val="1F4D78"/>
          <w:sz w:val="24"/>
        </w:rPr>
        <w:t>THE ITM SPY REPLICATION PROJECT</w:t>
      </w:r>
    </w:p>
    <w:p w14:paraId="4D1EEF4D" w14:textId="77777777" w:rsidR="002C45C1" w:rsidRDefault="00000000">
      <w:pPr>
        <w:spacing w:after="120"/>
        <w:jc w:val="center"/>
      </w:pPr>
      <w:r>
        <w:rPr>
          <w:b/>
          <w:sz w:val="58"/>
        </w:rPr>
        <w:t>START HERE</w:t>
      </w:r>
    </w:p>
    <w:p w14:paraId="36CF2E0C" w14:textId="77777777" w:rsidR="002C45C1" w:rsidRDefault="00000000">
      <w:pPr>
        <w:spacing w:after="440"/>
        <w:jc w:val="center"/>
      </w:pPr>
      <w:r>
        <w:rPr>
          <w:i/>
          <w:color w:val="1F4D78"/>
          <w:sz w:val="32"/>
        </w:rPr>
        <w:t>Every rule. Every trade. Every result.</w:t>
      </w:r>
    </w:p>
    <w:tbl>
      <w:tblPr>
        <w:tblW w:w="0" w:type="auto"/>
        <w:jc w:val="center"/>
        <w:tblLayout w:type="fixed"/>
        <w:tblLook w:val="04A0" w:firstRow="1" w:lastRow="0" w:firstColumn="1" w:lastColumn="0" w:noHBand="0" w:noVBand="1"/>
      </w:tblPr>
      <w:tblGrid>
        <w:gridCol w:w="9432"/>
      </w:tblGrid>
      <w:tr w:rsidR="002C45C1" w14:paraId="369B25F1" w14:textId="77777777">
        <w:trPr>
          <w:jc w:val="center"/>
        </w:trPr>
        <w:tc>
          <w:tcPr>
            <w:tcW w:w="9432" w:type="dxa"/>
            <w:shd w:val="clear" w:color="auto" w:fill="E8EEF5"/>
            <w:tcMar>
              <w:top w:w="160" w:type="dxa"/>
              <w:left w:w="180" w:type="dxa"/>
              <w:bottom w:w="150" w:type="dxa"/>
              <w:right w:w="180" w:type="dxa"/>
            </w:tcMar>
            <w:vAlign w:val="center"/>
          </w:tcPr>
          <w:p w14:paraId="45264A5E" w14:textId="77777777" w:rsidR="002C45C1" w:rsidRDefault="00000000">
            <w:pPr>
              <w:spacing w:after="60"/>
            </w:pPr>
            <w:r>
              <w:rPr>
                <w:b/>
                <w:color w:val="1F4D78"/>
              </w:rPr>
              <w:t>The invitation</w:t>
            </w:r>
          </w:p>
          <w:p w14:paraId="68FFC0FA" w14:textId="77777777" w:rsidR="002C45C1" w:rsidRDefault="00000000">
            <w:pPr>
              <w:spacing w:after="0"/>
            </w:pPr>
            <w:r>
              <w:t>Do not take these results on trust. Examine the assumptions, inspect the formulas, reproduce the calculations and report what you find.</w:t>
            </w:r>
          </w:p>
        </w:tc>
      </w:tr>
    </w:tbl>
    <w:p w14:paraId="790B5056" w14:textId="77777777" w:rsidR="002C45C1" w:rsidRDefault="002C45C1">
      <w:pPr>
        <w:spacing w:after="0"/>
      </w:pPr>
    </w:p>
    <w:p w14:paraId="4215DF84" w14:textId="77777777" w:rsidR="002C45C1" w:rsidRDefault="00000000">
      <w:pPr>
        <w:spacing w:before="320" w:after="160"/>
      </w:pPr>
      <w:r>
        <w:rPr>
          <w:b/>
        </w:rPr>
        <w:t>This pack makes one backtest open to examination.</w:t>
      </w:r>
      <w:r>
        <w:t xml:space="preserve"> It contains the rules, raw price inputs, formula-visible calculations, trade records, evidence register and an independent computational reconstruction of two SPY option models.</w:t>
      </w:r>
    </w:p>
    <w:p w14:paraId="5C2C908F" w14:textId="77777777" w:rsidR="002C45C1" w:rsidRDefault="00000000">
      <w:r>
        <w:rPr>
          <w:b/>
        </w:rPr>
        <w:t xml:space="preserve">It is not a promise about the future. </w:t>
      </w:r>
      <w:r>
        <w:t>It is a documented historical test whose workings can be inspected rather than a headline result that must be accepted on trust.</w:t>
      </w:r>
    </w:p>
    <w:p w14:paraId="34B2B456" w14:textId="77777777" w:rsidR="002C45C1" w:rsidRDefault="00000000">
      <w:r>
        <w:t>The test begins with $1,000 on 29 January 1993 and ends on 30 June 2026. Over that period:</w:t>
      </w:r>
    </w:p>
    <w:tbl>
      <w:tblPr>
        <w:tblW w:w="0" w:type="auto"/>
        <w:jc w:val="center"/>
        <w:tblLayout w:type="fixed"/>
        <w:tblLook w:val="04A0" w:firstRow="1" w:lastRow="0" w:firstColumn="1" w:lastColumn="0" w:noHBand="0" w:noVBand="1"/>
      </w:tblPr>
      <w:tblGrid>
        <w:gridCol w:w="4608"/>
        <w:gridCol w:w="4608"/>
      </w:tblGrid>
      <w:tr w:rsidR="002C45C1" w14:paraId="03A8665F" w14:textId="77777777">
        <w:trPr>
          <w:jc w:val="center"/>
        </w:trPr>
        <w:tc>
          <w:tcPr>
            <w:tcW w:w="4608" w:type="dxa"/>
            <w:shd w:val="clear" w:color="auto" w:fill="1F4D78"/>
            <w:tcMar>
              <w:top w:w="160" w:type="dxa"/>
              <w:left w:w="160" w:type="dxa"/>
              <w:bottom w:w="150" w:type="dxa"/>
              <w:right w:w="160" w:type="dxa"/>
            </w:tcMar>
            <w:vAlign w:val="center"/>
          </w:tcPr>
          <w:p w14:paraId="46BD20C8" w14:textId="77777777" w:rsidR="002C45C1" w:rsidRDefault="00000000">
            <w:pPr>
              <w:spacing w:after="60"/>
              <w:jc w:val="center"/>
            </w:pPr>
            <w:r>
              <w:rPr>
                <w:b/>
                <w:color w:val="FFFFFF"/>
                <w:sz w:val="40"/>
              </w:rPr>
              <w:t>$161,735</w:t>
            </w:r>
          </w:p>
          <w:p w14:paraId="609F74D1" w14:textId="77777777" w:rsidR="002C45C1" w:rsidRDefault="00000000">
            <w:pPr>
              <w:spacing w:after="0"/>
              <w:jc w:val="center"/>
            </w:pPr>
            <w:r>
              <w:rPr>
                <w:color w:val="FFFFFF"/>
                <w:sz w:val="20"/>
              </w:rPr>
              <w:t>50% strike model</w:t>
            </w:r>
          </w:p>
        </w:tc>
        <w:tc>
          <w:tcPr>
            <w:tcW w:w="4608" w:type="dxa"/>
            <w:shd w:val="clear" w:color="auto" w:fill="1F4D78"/>
            <w:tcMar>
              <w:top w:w="160" w:type="dxa"/>
              <w:left w:w="160" w:type="dxa"/>
              <w:bottom w:w="150" w:type="dxa"/>
              <w:right w:w="160" w:type="dxa"/>
            </w:tcMar>
            <w:vAlign w:val="center"/>
          </w:tcPr>
          <w:p w14:paraId="60515FCC" w14:textId="77777777" w:rsidR="002C45C1" w:rsidRDefault="00000000">
            <w:pPr>
              <w:spacing w:after="60"/>
              <w:jc w:val="center"/>
            </w:pPr>
            <w:r>
              <w:rPr>
                <w:b/>
                <w:color w:val="FFFFFF"/>
                <w:sz w:val="40"/>
              </w:rPr>
              <w:t>$421,330</w:t>
            </w:r>
          </w:p>
          <w:p w14:paraId="2CD50833" w14:textId="77777777" w:rsidR="002C45C1" w:rsidRDefault="00000000">
            <w:pPr>
              <w:spacing w:after="0"/>
              <w:jc w:val="center"/>
            </w:pPr>
            <w:r>
              <w:rPr>
                <w:color w:val="FFFFFF"/>
                <w:sz w:val="20"/>
              </w:rPr>
              <w:t>60% strike model</w:t>
            </w:r>
          </w:p>
        </w:tc>
      </w:tr>
    </w:tbl>
    <w:p w14:paraId="6E6BF5D1" w14:textId="77777777" w:rsidR="002C45C1" w:rsidRDefault="00000000">
      <w:pPr>
        <w:spacing w:before="140" w:after="0"/>
        <w:jc w:val="center"/>
      </w:pPr>
      <w:r>
        <w:rPr>
          <w:b/>
          <w:color w:val="5B6570"/>
          <w:sz w:val="21"/>
        </w:rPr>
        <w:t>S&amp;P 500 Total Return Index comparator: $32,227</w:t>
      </w:r>
    </w:p>
    <w:p w14:paraId="3EC252AE" w14:textId="77777777" w:rsidR="002C45C1" w:rsidRDefault="00000000">
      <w:r>
        <w:br w:type="page"/>
      </w:r>
    </w:p>
    <w:p w14:paraId="3FEAAB83" w14:textId="77777777" w:rsidR="002C45C1" w:rsidRDefault="00000000">
      <w:pPr>
        <w:pStyle w:val="Heading1"/>
      </w:pPr>
      <w:r>
        <w:lastRenderedPageBreak/>
        <w:t>1. The challenge</w:t>
      </w:r>
    </w:p>
    <w:p w14:paraId="28C29350" w14:textId="77777777" w:rsidR="002C45C1" w:rsidRDefault="00000000">
      <w:r>
        <w:rPr>
          <w:b/>
        </w:rPr>
        <w:t>Replicate it. Test it. Try to break it.</w:t>
      </w:r>
      <w:r>
        <w:t xml:space="preserve"> If the method or result does not withstand scrutiny, the evidence should show where it fails. If it does withstand scrutiny, the evidence should be judged on its merits—whether or not it fits the conventional view of how ordinary investors should approach the market.</w:t>
      </w:r>
    </w:p>
    <w:p w14:paraId="4B9A2BEB" w14:textId="77777777" w:rsidR="002C45C1" w:rsidRDefault="00000000">
      <w:pPr>
        <w:pStyle w:val="Heading1"/>
      </w:pPr>
      <w:r>
        <w:t>2. What this project tests</w:t>
      </w:r>
    </w:p>
    <w:p w14:paraId="7493B7A0" w14:textId="77777777" w:rsidR="002C45C1" w:rsidRDefault="00000000">
      <w:r>
        <w:t>The ITM method uses objective market signals to determine when the model is invested in long-dated, deep-in-the-money SPY call options and when it is out of the market. This pack tests two versions of the same method: a model using a strike near 50% of the SPY price and a model using a strike near 60%.</w:t>
      </w:r>
    </w:p>
    <w:p w14:paraId="61F86C7C" w14:textId="77777777" w:rsidR="002C45C1" w:rsidRDefault="00000000">
      <w:r>
        <w:t>Both models use exactly the same market signals and trade dates. They differ only in the option assumptions and roll-up thresholds documented in the Methodology and visible in the workbook.</w:t>
      </w:r>
    </w:p>
    <w:tbl>
      <w:tblPr>
        <w:tblW w:w="0" w:type="auto"/>
        <w:jc w:val="center"/>
        <w:tblLayout w:type="fixed"/>
        <w:tblLook w:val="04A0" w:firstRow="1" w:lastRow="0" w:firstColumn="1" w:lastColumn="0" w:noHBand="0" w:noVBand="1"/>
      </w:tblPr>
      <w:tblGrid>
        <w:gridCol w:w="9432"/>
      </w:tblGrid>
      <w:tr w:rsidR="002C45C1" w14:paraId="69069834" w14:textId="77777777">
        <w:trPr>
          <w:jc w:val="center"/>
        </w:trPr>
        <w:tc>
          <w:tcPr>
            <w:tcW w:w="9432" w:type="dxa"/>
            <w:shd w:val="clear" w:color="auto" w:fill="F4F6F9"/>
            <w:tcMar>
              <w:top w:w="160" w:type="dxa"/>
              <w:left w:w="180" w:type="dxa"/>
              <w:bottom w:w="150" w:type="dxa"/>
              <w:right w:w="180" w:type="dxa"/>
            </w:tcMar>
            <w:vAlign w:val="center"/>
          </w:tcPr>
          <w:p w14:paraId="1266B887" w14:textId="77777777" w:rsidR="002C45C1" w:rsidRDefault="00000000">
            <w:pPr>
              <w:spacing w:after="60"/>
            </w:pPr>
            <w:r>
              <w:rPr>
                <w:b/>
                <w:color w:val="1F4D78"/>
              </w:rPr>
              <w:t>Scope of the claim</w:t>
            </w:r>
          </w:p>
          <w:p w14:paraId="09C1C09A" w14:textId="77777777" w:rsidR="002C45C1" w:rsidRDefault="00000000">
            <w:pPr>
              <w:spacing w:after="0"/>
            </w:pPr>
            <w:r>
              <w:t>The published result is a hypothetical model result. It is not a broker statement and does not use historical option quotations. Option values are calculated from stated intrinsic-value and time-value assumptions so that the method can be applied consistently across the full period.</w:t>
            </w:r>
          </w:p>
        </w:tc>
      </w:tr>
    </w:tbl>
    <w:p w14:paraId="3D09EEF0" w14:textId="77777777" w:rsidR="002C45C1" w:rsidRDefault="002C45C1">
      <w:pPr>
        <w:spacing w:after="0"/>
      </w:pPr>
    </w:p>
    <w:p w14:paraId="4120442E" w14:textId="77777777" w:rsidR="002C45C1" w:rsidRDefault="00000000">
      <w:pPr>
        <w:pStyle w:val="Heading1"/>
      </w:pPr>
      <w:r>
        <w:t>3. Headline results</w:t>
      </w:r>
    </w:p>
    <w:tbl>
      <w:tblPr>
        <w:tblW w:w="0" w:type="auto"/>
        <w:jc w:val="center"/>
        <w:tblLayout w:type="fixed"/>
        <w:tblLook w:val="04A0" w:firstRow="1" w:lastRow="0" w:firstColumn="1" w:lastColumn="0" w:noHBand="0" w:noVBand="1"/>
      </w:tblPr>
      <w:tblGrid>
        <w:gridCol w:w="3240"/>
        <w:gridCol w:w="1987"/>
        <w:gridCol w:w="1987"/>
        <w:gridCol w:w="2232"/>
      </w:tblGrid>
      <w:tr w:rsidR="002C45C1" w14:paraId="2AFAEC0B" w14:textId="77777777">
        <w:trPr>
          <w:tblHeader/>
          <w:jc w:val="center"/>
        </w:trPr>
        <w:tc>
          <w:tcPr>
            <w:tcW w:w="3240" w:type="dxa"/>
            <w:shd w:val="clear" w:color="auto" w:fill="1F4D78"/>
            <w:tcMar>
              <w:top w:w="100" w:type="dxa"/>
              <w:left w:w="130" w:type="dxa"/>
              <w:bottom w:w="100" w:type="dxa"/>
              <w:right w:w="130" w:type="dxa"/>
            </w:tcMar>
          </w:tcPr>
          <w:p w14:paraId="0DE46E22" w14:textId="77777777" w:rsidR="002C45C1" w:rsidRDefault="00000000">
            <w:pPr>
              <w:jc w:val="center"/>
            </w:pPr>
            <w:r>
              <w:rPr>
                <w:b/>
                <w:color w:val="FFFFFF"/>
              </w:rPr>
              <w:t>Measure</w:t>
            </w:r>
          </w:p>
        </w:tc>
        <w:tc>
          <w:tcPr>
            <w:tcW w:w="1987" w:type="dxa"/>
            <w:shd w:val="clear" w:color="auto" w:fill="1F4D78"/>
            <w:tcMar>
              <w:top w:w="100" w:type="dxa"/>
              <w:left w:w="130" w:type="dxa"/>
              <w:bottom w:w="100" w:type="dxa"/>
              <w:right w:w="130" w:type="dxa"/>
            </w:tcMar>
          </w:tcPr>
          <w:p w14:paraId="0F61C487" w14:textId="77777777" w:rsidR="002C45C1" w:rsidRDefault="00000000">
            <w:pPr>
              <w:jc w:val="center"/>
            </w:pPr>
            <w:r>
              <w:rPr>
                <w:b/>
                <w:color w:val="FFFFFF"/>
              </w:rPr>
              <w:t>50% model</w:t>
            </w:r>
          </w:p>
        </w:tc>
        <w:tc>
          <w:tcPr>
            <w:tcW w:w="1987" w:type="dxa"/>
            <w:shd w:val="clear" w:color="auto" w:fill="1F4D78"/>
            <w:tcMar>
              <w:top w:w="100" w:type="dxa"/>
              <w:left w:w="130" w:type="dxa"/>
              <w:bottom w:w="100" w:type="dxa"/>
              <w:right w:w="130" w:type="dxa"/>
            </w:tcMar>
          </w:tcPr>
          <w:p w14:paraId="34BD2F08" w14:textId="77777777" w:rsidR="002C45C1" w:rsidRDefault="00000000">
            <w:pPr>
              <w:jc w:val="center"/>
            </w:pPr>
            <w:r>
              <w:rPr>
                <w:b/>
                <w:color w:val="FFFFFF"/>
              </w:rPr>
              <w:t>60% model</w:t>
            </w:r>
          </w:p>
        </w:tc>
        <w:tc>
          <w:tcPr>
            <w:tcW w:w="2232" w:type="dxa"/>
            <w:shd w:val="clear" w:color="auto" w:fill="1F4D78"/>
            <w:tcMar>
              <w:top w:w="100" w:type="dxa"/>
              <w:left w:w="130" w:type="dxa"/>
              <w:bottom w:w="100" w:type="dxa"/>
              <w:right w:w="130" w:type="dxa"/>
            </w:tcMar>
          </w:tcPr>
          <w:p w14:paraId="58C22464" w14:textId="77777777" w:rsidR="002C45C1" w:rsidRDefault="00000000">
            <w:pPr>
              <w:jc w:val="center"/>
            </w:pPr>
            <w:r>
              <w:rPr>
                <w:b/>
                <w:color w:val="FFFFFF"/>
              </w:rPr>
              <w:t>Market comparator</w:t>
            </w:r>
          </w:p>
        </w:tc>
      </w:tr>
      <w:tr w:rsidR="002C45C1" w14:paraId="6E61AF41" w14:textId="77777777">
        <w:trPr>
          <w:jc w:val="center"/>
        </w:trPr>
        <w:tc>
          <w:tcPr>
            <w:tcW w:w="3240" w:type="dxa"/>
            <w:tcMar>
              <w:top w:w="100" w:type="dxa"/>
              <w:left w:w="130" w:type="dxa"/>
              <w:bottom w:w="100" w:type="dxa"/>
              <w:right w:w="130" w:type="dxa"/>
            </w:tcMar>
            <w:vAlign w:val="center"/>
          </w:tcPr>
          <w:p w14:paraId="773E220F" w14:textId="77777777" w:rsidR="002C45C1" w:rsidRDefault="00000000">
            <w:pPr>
              <w:spacing w:after="0"/>
            </w:pPr>
            <w:r>
              <w:t>Final value from $1,000</w:t>
            </w:r>
          </w:p>
        </w:tc>
        <w:tc>
          <w:tcPr>
            <w:tcW w:w="1987" w:type="dxa"/>
            <w:tcMar>
              <w:top w:w="100" w:type="dxa"/>
              <w:left w:w="130" w:type="dxa"/>
              <w:bottom w:w="100" w:type="dxa"/>
              <w:right w:w="130" w:type="dxa"/>
            </w:tcMar>
            <w:vAlign w:val="center"/>
          </w:tcPr>
          <w:p w14:paraId="25AD7EE7" w14:textId="77777777" w:rsidR="002C45C1" w:rsidRDefault="00000000">
            <w:pPr>
              <w:spacing w:after="0"/>
              <w:jc w:val="center"/>
            </w:pPr>
            <w:r>
              <w:t>$161,735.32</w:t>
            </w:r>
          </w:p>
        </w:tc>
        <w:tc>
          <w:tcPr>
            <w:tcW w:w="1987" w:type="dxa"/>
            <w:tcMar>
              <w:top w:w="100" w:type="dxa"/>
              <w:left w:w="130" w:type="dxa"/>
              <w:bottom w:w="100" w:type="dxa"/>
              <w:right w:w="130" w:type="dxa"/>
            </w:tcMar>
            <w:vAlign w:val="center"/>
          </w:tcPr>
          <w:p w14:paraId="0BEA3BAA" w14:textId="77777777" w:rsidR="002C45C1" w:rsidRDefault="00000000">
            <w:pPr>
              <w:spacing w:after="0"/>
              <w:jc w:val="center"/>
            </w:pPr>
            <w:r>
              <w:t>$421,330.26</w:t>
            </w:r>
          </w:p>
        </w:tc>
        <w:tc>
          <w:tcPr>
            <w:tcW w:w="2232" w:type="dxa"/>
            <w:tcMar>
              <w:top w:w="100" w:type="dxa"/>
              <w:left w:w="130" w:type="dxa"/>
              <w:bottom w:w="100" w:type="dxa"/>
              <w:right w:w="130" w:type="dxa"/>
            </w:tcMar>
            <w:vAlign w:val="center"/>
          </w:tcPr>
          <w:p w14:paraId="33FF90C5" w14:textId="77777777" w:rsidR="002C45C1" w:rsidRDefault="00000000">
            <w:pPr>
              <w:spacing w:after="0"/>
              <w:jc w:val="center"/>
            </w:pPr>
            <w:r>
              <w:t>$32,227</w:t>
            </w:r>
          </w:p>
        </w:tc>
      </w:tr>
      <w:tr w:rsidR="002C45C1" w14:paraId="5A7F3279" w14:textId="77777777">
        <w:trPr>
          <w:jc w:val="center"/>
        </w:trPr>
        <w:tc>
          <w:tcPr>
            <w:tcW w:w="3240" w:type="dxa"/>
            <w:shd w:val="clear" w:color="auto" w:fill="F4F6F9"/>
            <w:tcMar>
              <w:top w:w="100" w:type="dxa"/>
              <w:left w:w="130" w:type="dxa"/>
              <w:bottom w:w="100" w:type="dxa"/>
              <w:right w:w="130" w:type="dxa"/>
            </w:tcMar>
            <w:vAlign w:val="center"/>
          </w:tcPr>
          <w:p w14:paraId="348D3AB6" w14:textId="77777777" w:rsidR="002C45C1" w:rsidRDefault="00000000">
            <w:pPr>
              <w:spacing w:after="0"/>
            </w:pPr>
            <w:r>
              <w:t>Completed trades</w:t>
            </w:r>
          </w:p>
        </w:tc>
        <w:tc>
          <w:tcPr>
            <w:tcW w:w="1987" w:type="dxa"/>
            <w:shd w:val="clear" w:color="auto" w:fill="F4F6F9"/>
            <w:tcMar>
              <w:top w:w="100" w:type="dxa"/>
              <w:left w:w="130" w:type="dxa"/>
              <w:bottom w:w="100" w:type="dxa"/>
              <w:right w:w="130" w:type="dxa"/>
            </w:tcMar>
            <w:vAlign w:val="center"/>
          </w:tcPr>
          <w:p w14:paraId="291239C0" w14:textId="77777777" w:rsidR="002C45C1" w:rsidRDefault="00000000">
            <w:pPr>
              <w:spacing w:after="0"/>
              <w:jc w:val="center"/>
            </w:pPr>
            <w:r>
              <w:t>15</w:t>
            </w:r>
          </w:p>
        </w:tc>
        <w:tc>
          <w:tcPr>
            <w:tcW w:w="1987" w:type="dxa"/>
            <w:shd w:val="clear" w:color="auto" w:fill="F4F6F9"/>
            <w:tcMar>
              <w:top w:w="100" w:type="dxa"/>
              <w:left w:w="130" w:type="dxa"/>
              <w:bottom w:w="100" w:type="dxa"/>
              <w:right w:w="130" w:type="dxa"/>
            </w:tcMar>
            <w:vAlign w:val="center"/>
          </w:tcPr>
          <w:p w14:paraId="3B3E483A" w14:textId="77777777" w:rsidR="002C45C1" w:rsidRDefault="00000000">
            <w:pPr>
              <w:spacing w:after="0"/>
              <w:jc w:val="center"/>
            </w:pPr>
            <w:r>
              <w:t>15</w:t>
            </w:r>
          </w:p>
        </w:tc>
        <w:tc>
          <w:tcPr>
            <w:tcW w:w="2232" w:type="dxa"/>
            <w:shd w:val="clear" w:color="auto" w:fill="F4F6F9"/>
            <w:tcMar>
              <w:top w:w="100" w:type="dxa"/>
              <w:left w:w="130" w:type="dxa"/>
              <w:bottom w:w="100" w:type="dxa"/>
              <w:right w:w="130" w:type="dxa"/>
            </w:tcMar>
            <w:vAlign w:val="center"/>
          </w:tcPr>
          <w:p w14:paraId="5F65ABDD" w14:textId="77777777" w:rsidR="002C45C1" w:rsidRDefault="00000000">
            <w:pPr>
              <w:spacing w:after="0"/>
              <w:jc w:val="center"/>
            </w:pPr>
            <w:r>
              <w:t>—</w:t>
            </w:r>
          </w:p>
        </w:tc>
      </w:tr>
      <w:tr w:rsidR="002C45C1" w14:paraId="0B8D427C" w14:textId="77777777">
        <w:trPr>
          <w:jc w:val="center"/>
        </w:trPr>
        <w:tc>
          <w:tcPr>
            <w:tcW w:w="3240" w:type="dxa"/>
            <w:tcMar>
              <w:top w:w="100" w:type="dxa"/>
              <w:left w:w="130" w:type="dxa"/>
              <w:bottom w:w="100" w:type="dxa"/>
              <w:right w:w="130" w:type="dxa"/>
            </w:tcMar>
            <w:vAlign w:val="center"/>
          </w:tcPr>
          <w:p w14:paraId="5CC02917" w14:textId="77777777" w:rsidR="002C45C1" w:rsidRDefault="00000000">
            <w:pPr>
              <w:spacing w:after="0"/>
            </w:pPr>
            <w:r>
              <w:t>Completed wins / losses</w:t>
            </w:r>
          </w:p>
        </w:tc>
        <w:tc>
          <w:tcPr>
            <w:tcW w:w="1987" w:type="dxa"/>
            <w:tcMar>
              <w:top w:w="100" w:type="dxa"/>
              <w:left w:w="130" w:type="dxa"/>
              <w:bottom w:w="100" w:type="dxa"/>
              <w:right w:w="130" w:type="dxa"/>
            </w:tcMar>
            <w:vAlign w:val="center"/>
          </w:tcPr>
          <w:p w14:paraId="52F54F17" w14:textId="77777777" w:rsidR="002C45C1" w:rsidRDefault="00000000">
            <w:pPr>
              <w:spacing w:after="0"/>
              <w:jc w:val="center"/>
            </w:pPr>
            <w:r>
              <w:t>12 / 3</w:t>
            </w:r>
          </w:p>
        </w:tc>
        <w:tc>
          <w:tcPr>
            <w:tcW w:w="1987" w:type="dxa"/>
            <w:tcMar>
              <w:top w:w="100" w:type="dxa"/>
              <w:left w:w="130" w:type="dxa"/>
              <w:bottom w:w="100" w:type="dxa"/>
              <w:right w:w="130" w:type="dxa"/>
            </w:tcMar>
            <w:vAlign w:val="center"/>
          </w:tcPr>
          <w:p w14:paraId="27E8093D" w14:textId="77777777" w:rsidR="002C45C1" w:rsidRDefault="00000000">
            <w:pPr>
              <w:spacing w:after="0"/>
              <w:jc w:val="center"/>
            </w:pPr>
            <w:r>
              <w:t>11 / 4</w:t>
            </w:r>
          </w:p>
        </w:tc>
        <w:tc>
          <w:tcPr>
            <w:tcW w:w="2232" w:type="dxa"/>
            <w:tcMar>
              <w:top w:w="100" w:type="dxa"/>
              <w:left w:w="130" w:type="dxa"/>
              <w:bottom w:w="100" w:type="dxa"/>
              <w:right w:w="130" w:type="dxa"/>
            </w:tcMar>
            <w:vAlign w:val="center"/>
          </w:tcPr>
          <w:p w14:paraId="0BB72182" w14:textId="77777777" w:rsidR="002C45C1" w:rsidRDefault="00000000">
            <w:pPr>
              <w:spacing w:after="0"/>
              <w:jc w:val="center"/>
            </w:pPr>
            <w:r>
              <w:t>—</w:t>
            </w:r>
          </w:p>
        </w:tc>
      </w:tr>
      <w:tr w:rsidR="002C45C1" w14:paraId="1CED0E35" w14:textId="77777777">
        <w:trPr>
          <w:jc w:val="center"/>
        </w:trPr>
        <w:tc>
          <w:tcPr>
            <w:tcW w:w="3240" w:type="dxa"/>
            <w:shd w:val="clear" w:color="auto" w:fill="F4F6F9"/>
            <w:tcMar>
              <w:top w:w="100" w:type="dxa"/>
              <w:left w:w="130" w:type="dxa"/>
              <w:bottom w:w="100" w:type="dxa"/>
              <w:right w:w="130" w:type="dxa"/>
            </w:tcMar>
            <w:vAlign w:val="center"/>
          </w:tcPr>
          <w:p w14:paraId="453C42BF" w14:textId="77777777" w:rsidR="002C45C1" w:rsidRDefault="00000000">
            <w:pPr>
              <w:spacing w:after="0"/>
            </w:pPr>
            <w:r>
              <w:t>Open at 30 June 2026</w:t>
            </w:r>
          </w:p>
        </w:tc>
        <w:tc>
          <w:tcPr>
            <w:tcW w:w="1987" w:type="dxa"/>
            <w:shd w:val="clear" w:color="auto" w:fill="F4F6F9"/>
            <w:tcMar>
              <w:top w:w="100" w:type="dxa"/>
              <w:left w:w="130" w:type="dxa"/>
              <w:bottom w:w="100" w:type="dxa"/>
              <w:right w:w="130" w:type="dxa"/>
            </w:tcMar>
            <w:vAlign w:val="center"/>
          </w:tcPr>
          <w:p w14:paraId="33D97FF7" w14:textId="77777777" w:rsidR="002C45C1" w:rsidRDefault="00000000">
            <w:pPr>
              <w:spacing w:after="0"/>
              <w:jc w:val="center"/>
            </w:pPr>
            <w:r>
              <w:t>1</w:t>
            </w:r>
          </w:p>
        </w:tc>
        <w:tc>
          <w:tcPr>
            <w:tcW w:w="1987" w:type="dxa"/>
            <w:shd w:val="clear" w:color="auto" w:fill="F4F6F9"/>
            <w:tcMar>
              <w:top w:w="100" w:type="dxa"/>
              <w:left w:w="130" w:type="dxa"/>
              <w:bottom w:w="100" w:type="dxa"/>
              <w:right w:w="130" w:type="dxa"/>
            </w:tcMar>
            <w:vAlign w:val="center"/>
          </w:tcPr>
          <w:p w14:paraId="3A0EF3C2" w14:textId="77777777" w:rsidR="002C45C1" w:rsidRDefault="00000000">
            <w:pPr>
              <w:spacing w:after="0"/>
              <w:jc w:val="center"/>
            </w:pPr>
            <w:r>
              <w:t>1</w:t>
            </w:r>
          </w:p>
        </w:tc>
        <w:tc>
          <w:tcPr>
            <w:tcW w:w="2232" w:type="dxa"/>
            <w:shd w:val="clear" w:color="auto" w:fill="F4F6F9"/>
            <w:tcMar>
              <w:top w:w="100" w:type="dxa"/>
              <w:left w:w="130" w:type="dxa"/>
              <w:bottom w:w="100" w:type="dxa"/>
              <w:right w:w="130" w:type="dxa"/>
            </w:tcMar>
            <w:vAlign w:val="center"/>
          </w:tcPr>
          <w:p w14:paraId="6AAA28D3" w14:textId="77777777" w:rsidR="002C45C1" w:rsidRDefault="00000000">
            <w:pPr>
              <w:spacing w:after="0"/>
              <w:jc w:val="center"/>
            </w:pPr>
            <w:r>
              <w:t>—</w:t>
            </w:r>
          </w:p>
        </w:tc>
      </w:tr>
      <w:tr w:rsidR="002C45C1" w14:paraId="45DFC588" w14:textId="77777777">
        <w:trPr>
          <w:jc w:val="center"/>
        </w:trPr>
        <w:tc>
          <w:tcPr>
            <w:tcW w:w="3240" w:type="dxa"/>
            <w:tcMar>
              <w:top w:w="100" w:type="dxa"/>
              <w:left w:w="130" w:type="dxa"/>
              <w:bottom w:w="100" w:type="dxa"/>
              <w:right w:w="130" w:type="dxa"/>
            </w:tcMar>
            <w:vAlign w:val="center"/>
          </w:tcPr>
          <w:p w14:paraId="4D46BBC7" w14:textId="77777777" w:rsidR="002C45C1" w:rsidRDefault="00000000">
            <w:pPr>
              <w:spacing w:after="0"/>
            </w:pPr>
            <w:r>
              <w:t>Roll-ups</w:t>
            </w:r>
          </w:p>
        </w:tc>
        <w:tc>
          <w:tcPr>
            <w:tcW w:w="1987" w:type="dxa"/>
            <w:tcMar>
              <w:top w:w="100" w:type="dxa"/>
              <w:left w:w="130" w:type="dxa"/>
              <w:bottom w:w="100" w:type="dxa"/>
              <w:right w:w="130" w:type="dxa"/>
            </w:tcMar>
            <w:vAlign w:val="center"/>
          </w:tcPr>
          <w:p w14:paraId="2D9EA7CC" w14:textId="77777777" w:rsidR="002C45C1" w:rsidRDefault="00000000">
            <w:pPr>
              <w:spacing w:after="0"/>
              <w:jc w:val="center"/>
            </w:pPr>
            <w:r>
              <w:t>63</w:t>
            </w:r>
          </w:p>
        </w:tc>
        <w:tc>
          <w:tcPr>
            <w:tcW w:w="1987" w:type="dxa"/>
            <w:tcMar>
              <w:top w:w="100" w:type="dxa"/>
              <w:left w:w="130" w:type="dxa"/>
              <w:bottom w:w="100" w:type="dxa"/>
              <w:right w:w="130" w:type="dxa"/>
            </w:tcMar>
            <w:vAlign w:val="center"/>
          </w:tcPr>
          <w:p w14:paraId="3A98032B" w14:textId="77777777" w:rsidR="002C45C1" w:rsidRDefault="00000000">
            <w:pPr>
              <w:spacing w:after="0"/>
              <w:jc w:val="center"/>
            </w:pPr>
            <w:r>
              <w:t>38</w:t>
            </w:r>
          </w:p>
        </w:tc>
        <w:tc>
          <w:tcPr>
            <w:tcW w:w="2232" w:type="dxa"/>
            <w:tcMar>
              <w:top w:w="100" w:type="dxa"/>
              <w:left w:w="130" w:type="dxa"/>
              <w:bottom w:w="100" w:type="dxa"/>
              <w:right w:w="130" w:type="dxa"/>
            </w:tcMar>
            <w:vAlign w:val="center"/>
          </w:tcPr>
          <w:p w14:paraId="74BE5C17" w14:textId="77777777" w:rsidR="002C45C1" w:rsidRDefault="00000000">
            <w:pPr>
              <w:spacing w:after="0"/>
              <w:jc w:val="center"/>
            </w:pPr>
            <w:r>
              <w:t>—</w:t>
            </w:r>
          </w:p>
        </w:tc>
      </w:tr>
    </w:tbl>
    <w:p w14:paraId="34A9D0E4" w14:textId="77777777" w:rsidR="002C45C1" w:rsidRDefault="00000000">
      <w:r>
        <w:t>Final account values include the open trade valued at 30 June 2026. Win/loss statistics include completed trades only. The comparator is the S&amp;P 500 Total Return Index with dividends reinvested over the same exact dates. Values shown above are rounded for publication where cents are not material.</w:t>
      </w:r>
    </w:p>
    <w:p w14:paraId="71BF968A" w14:textId="77777777" w:rsidR="002C45C1" w:rsidRDefault="00000000">
      <w:pPr>
        <w:pStyle w:val="Heading1"/>
      </w:pPr>
      <w:r>
        <w:t>4. Rules at a glance</w:t>
      </w:r>
    </w:p>
    <w:p w14:paraId="5DFF128F" w14:textId="77777777" w:rsidR="002C45C1" w:rsidRDefault="00000000">
      <w:pPr>
        <w:pStyle w:val="ListBullet"/>
        <w:spacing w:after="60"/>
        <w:ind w:left="403" w:hanging="259"/>
      </w:pPr>
      <w:r>
        <w:t>Signal engine: 10-day and 200-day simple moving averages.</w:t>
      </w:r>
    </w:p>
    <w:p w14:paraId="1D77DD7B" w14:textId="77777777" w:rsidR="002C45C1" w:rsidRDefault="00000000">
      <w:pPr>
        <w:pStyle w:val="ListBullet"/>
        <w:spacing w:after="60"/>
        <w:ind w:left="403" w:hanging="259"/>
      </w:pPr>
      <w:r>
        <w:t>Confirmation: the difference between the moving averages must exceed 1.5% after a change of phase.</w:t>
      </w:r>
    </w:p>
    <w:p w14:paraId="1A786FE2" w14:textId="77777777" w:rsidR="002C45C1" w:rsidRDefault="00000000">
      <w:pPr>
        <w:pStyle w:val="ListBullet"/>
        <w:spacing w:after="60"/>
        <w:ind w:left="403" w:hanging="259"/>
      </w:pPr>
      <w:r>
        <w:t>Execution: enter or exit at the next trading day’s opening price.</w:t>
      </w:r>
    </w:p>
    <w:p w14:paraId="1968ED6C" w14:textId="77777777" w:rsidR="002C45C1" w:rsidRDefault="00000000">
      <w:pPr>
        <w:pStyle w:val="ListBullet"/>
        <w:spacing w:after="60"/>
        <w:ind w:left="403" w:hanging="259"/>
      </w:pPr>
      <w:r>
        <w:t>50% model: strike approximately 50% of SPY; 1% time-value assumption; roll up when the strike falls below 48% of SPY.</w:t>
      </w:r>
    </w:p>
    <w:p w14:paraId="6969042D" w14:textId="77777777" w:rsidR="002C45C1" w:rsidRDefault="00000000">
      <w:pPr>
        <w:pStyle w:val="ListBullet"/>
        <w:spacing w:after="60"/>
        <w:ind w:left="403" w:hanging="259"/>
      </w:pPr>
      <w:r>
        <w:t>60% model: strike approximately 60% of SPY; 2% time-value assumption; roll up when the strike falls below 56% of SPY.</w:t>
      </w:r>
    </w:p>
    <w:p w14:paraId="7CD2182C" w14:textId="77777777" w:rsidR="002C45C1" w:rsidRDefault="00000000">
      <w:pPr>
        <w:pStyle w:val="ListBullet"/>
        <w:spacing w:after="60"/>
        <w:ind w:left="403" w:hanging="259"/>
      </w:pPr>
      <w:r>
        <w:t>No filtering, optimisation or discretionary overrides are applied.</w:t>
      </w:r>
    </w:p>
    <w:p w14:paraId="22F64A6B" w14:textId="77777777" w:rsidR="002C45C1" w:rsidRDefault="00000000">
      <w:r>
        <w:lastRenderedPageBreak/>
        <w:t>These are only the summary rules. The Methodology and workbook contain the exact definitions, rounding rules and calculation sequence used in the test.</w:t>
      </w:r>
    </w:p>
    <w:p w14:paraId="5D91BD37" w14:textId="77777777" w:rsidR="002C45C1" w:rsidRDefault="00000000">
      <w:pPr>
        <w:pStyle w:val="Heading1"/>
      </w:pPr>
      <w:r>
        <w:t>5. What is in the Replication Pack</w:t>
      </w:r>
    </w:p>
    <w:p w14:paraId="3B14D8B9" w14:textId="77777777" w:rsidR="002C45C1" w:rsidRDefault="00000000">
      <w:pPr>
        <w:spacing w:after="120"/>
        <w:ind w:left="202" w:hanging="202"/>
      </w:pPr>
      <w:r>
        <w:rPr>
          <w:b/>
          <w:color w:val="1F4D78"/>
        </w:rPr>
        <w:t xml:space="preserve">START HERE: </w:t>
      </w:r>
      <w:r>
        <w:t>This document: the claim, scope, results and replication route.</w:t>
      </w:r>
    </w:p>
    <w:p w14:paraId="29CB00B5" w14:textId="77777777" w:rsidR="002C45C1" w:rsidRDefault="00000000">
      <w:pPr>
        <w:spacing w:after="120"/>
        <w:ind w:left="202" w:hanging="202"/>
      </w:pPr>
      <w:r>
        <w:rPr>
          <w:b/>
          <w:color w:val="1F4D78"/>
        </w:rPr>
        <w:t xml:space="preserve">Methodology: </w:t>
      </w:r>
      <w:r>
        <w:t>The full signal, entry, exit, option-pricing, strike-rounding, rolling and account-value rules.</w:t>
      </w:r>
    </w:p>
    <w:p w14:paraId="6BE6EEE0" w14:textId="77777777" w:rsidR="002C45C1" w:rsidRDefault="00000000">
      <w:pPr>
        <w:spacing w:after="120"/>
        <w:ind w:left="202" w:hanging="202"/>
      </w:pPr>
      <w:r>
        <w:rPr>
          <w:b/>
          <w:color w:val="1F4D78"/>
        </w:rPr>
        <w:t xml:space="preserve">Raw SPY data: </w:t>
      </w:r>
      <w:r>
        <w:t>Date, Open and Close only—the inputs required to rebuild the signal engine.</w:t>
      </w:r>
    </w:p>
    <w:p w14:paraId="15670063" w14:textId="77777777" w:rsidR="002C45C1" w:rsidRDefault="00000000">
      <w:pPr>
        <w:spacing w:after="120"/>
        <w:ind w:left="202" w:hanging="202"/>
      </w:pPr>
      <w:r>
        <w:rPr>
          <w:b/>
          <w:color w:val="1F4D78"/>
        </w:rPr>
        <w:t xml:space="preserve">Backtesting workbook: </w:t>
      </w:r>
      <w:r>
        <w:t>Formula-visible 50% and 60% model worksheets.</w:t>
      </w:r>
    </w:p>
    <w:p w14:paraId="2B8696EE" w14:textId="77777777" w:rsidR="002C45C1" w:rsidRDefault="00000000">
      <w:pPr>
        <w:spacing w:after="120"/>
        <w:ind w:left="202" w:hanging="202"/>
      </w:pPr>
      <w:r>
        <w:rPr>
          <w:b/>
          <w:color w:val="1F4D78"/>
        </w:rPr>
        <w:t xml:space="preserve">Results summary: </w:t>
      </w:r>
      <w:r>
        <w:t>The approved publication summary for SPY only.</w:t>
      </w:r>
    </w:p>
    <w:p w14:paraId="6558EE71" w14:textId="77777777" w:rsidR="002C45C1" w:rsidRDefault="00000000">
      <w:pPr>
        <w:spacing w:after="120"/>
        <w:ind w:left="202" w:hanging="202"/>
      </w:pPr>
      <w:r>
        <w:rPr>
          <w:b/>
          <w:color w:val="1F4D78"/>
        </w:rPr>
        <w:t xml:space="preserve">SPY Evidence Register Version 1.0: </w:t>
      </w:r>
      <w:r>
        <w:t>The authoritative record of claims, sources, trade counts, verification status and changes.</w:t>
      </w:r>
    </w:p>
    <w:p w14:paraId="1FC057EB" w14:textId="77777777" w:rsidR="002C45C1" w:rsidRDefault="00000000">
      <w:pPr>
        <w:spacing w:after="120"/>
        <w:ind w:left="202" w:hanging="202"/>
      </w:pPr>
      <w:r>
        <w:rPr>
          <w:b/>
          <w:color w:val="1F4D78"/>
        </w:rPr>
        <w:t xml:space="preserve">Independent replication report: </w:t>
      </w:r>
      <w:r>
        <w:t>The method and findings from a fresh computational reconstruction using only the raw price inputs.</w:t>
      </w:r>
    </w:p>
    <w:p w14:paraId="30F9974E" w14:textId="77777777" w:rsidR="002C45C1" w:rsidRDefault="00000000">
      <w:pPr>
        <w:spacing w:after="120"/>
        <w:ind w:left="202" w:hanging="202"/>
      </w:pPr>
      <w:r>
        <w:rPr>
          <w:b/>
          <w:color w:val="1F4D78"/>
        </w:rPr>
        <w:t xml:space="preserve">Change log and corrections policy: </w:t>
      </w:r>
      <w:r>
        <w:t>How errors, clarifications and future versions will be recorded.</w:t>
      </w:r>
    </w:p>
    <w:p w14:paraId="722E695E" w14:textId="77777777" w:rsidR="002C45C1" w:rsidRDefault="00000000">
      <w:pPr>
        <w:pStyle w:val="Heading1"/>
      </w:pPr>
      <w:r>
        <w:t>6. How to replicate the result</w:t>
      </w:r>
    </w:p>
    <w:p w14:paraId="798D39C6" w14:textId="77777777" w:rsidR="002C45C1" w:rsidRDefault="00000000">
      <w:pPr>
        <w:pStyle w:val="ListNumber"/>
        <w:spacing w:after="80"/>
        <w:ind w:left="490" w:hanging="317"/>
      </w:pPr>
      <w:r>
        <w:t>Read the Methodology before opening the calculated workbook. Record any rule you consider unclear or incomplete.</w:t>
      </w:r>
    </w:p>
    <w:p w14:paraId="39EE603C" w14:textId="77777777" w:rsidR="002C45C1" w:rsidRDefault="00000000">
      <w:pPr>
        <w:pStyle w:val="ListNumber"/>
        <w:spacing w:after="80"/>
        <w:ind w:left="490" w:hanging="317"/>
      </w:pPr>
      <w:r>
        <w:t>Use the raw Date, Open and Close series to rebuild the 10/200 moving-average signal engine independently.</w:t>
      </w:r>
    </w:p>
    <w:p w14:paraId="08EEA8A7" w14:textId="77777777" w:rsidR="002C45C1" w:rsidRDefault="00000000">
      <w:pPr>
        <w:pStyle w:val="ListNumber"/>
        <w:spacing w:after="80"/>
        <w:ind w:left="490" w:hanging="317"/>
      </w:pPr>
      <w:r>
        <w:t>Compare the 70 crosses, 32 confirmations, 16 entries and 15 exits with the registers supplied in the pack.</w:t>
      </w:r>
    </w:p>
    <w:p w14:paraId="46C8D3C0" w14:textId="77777777" w:rsidR="002C45C1" w:rsidRDefault="00000000">
      <w:pPr>
        <w:pStyle w:val="ListNumber"/>
        <w:spacing w:after="80"/>
        <w:ind w:left="490" w:hanging="317"/>
      </w:pPr>
      <w:r>
        <w:t>Apply the documented assumptions separately to the 50% and 60% models. Reproduce the strikes, roll-ups, option quantities, cash balances and daily account values.</w:t>
      </w:r>
    </w:p>
    <w:p w14:paraId="217058B9" w14:textId="77777777" w:rsidR="002C45C1" w:rsidRDefault="00000000">
      <w:pPr>
        <w:pStyle w:val="ListNumber"/>
        <w:spacing w:after="80"/>
        <w:ind w:left="490" w:hanging="317"/>
      </w:pPr>
      <w:r>
        <w:t>Compare your outputs with the formula-visible workbook and Evidence Register. Do not alter a discrepancy merely to force agreement.</w:t>
      </w:r>
    </w:p>
    <w:p w14:paraId="6E08813A" w14:textId="77777777" w:rsidR="002C45C1" w:rsidRDefault="00000000">
      <w:pPr>
        <w:pStyle w:val="ListNumber"/>
        <w:spacing w:after="80"/>
        <w:ind w:left="490" w:hanging="317"/>
      </w:pPr>
      <w:r>
        <w:t>Report exact matches, differences, ambiguous rules or errors, together with the calculation or file that supports your conclusion.</w:t>
      </w:r>
    </w:p>
    <w:p w14:paraId="57528DF9" w14:textId="77777777" w:rsidR="002C45C1" w:rsidRDefault="00000000">
      <w:pPr>
        <w:pStyle w:val="Heading1"/>
      </w:pPr>
      <w:r>
        <w:t>7. What has already been checked</w:t>
      </w:r>
    </w:p>
    <w:p w14:paraId="151D65B2" w14:textId="77777777" w:rsidR="002C45C1" w:rsidRDefault="00000000">
      <w:r>
        <w:t>The supplied workbook was audited and then reconstructed in a fresh calculation that used only the raw SPY Date, Open and Close columns as inputs. The existing calculated columns were used afterward for comparison.</w:t>
      </w:r>
    </w:p>
    <w:p w14:paraId="23D32825" w14:textId="77777777" w:rsidR="002C45C1" w:rsidRDefault="00000000">
      <w:pPr>
        <w:pStyle w:val="ListBullet"/>
        <w:spacing w:after="60"/>
        <w:ind w:left="403" w:hanging="259"/>
      </w:pPr>
      <w:r>
        <w:t>8,411 daily SPY records processed.</w:t>
      </w:r>
    </w:p>
    <w:p w14:paraId="76B7DC0B" w14:textId="77777777" w:rsidR="002C45C1" w:rsidRDefault="00000000">
      <w:pPr>
        <w:pStyle w:val="ListBullet"/>
        <w:spacing w:after="60"/>
        <w:ind w:left="403" w:hanging="259"/>
      </w:pPr>
      <w:r>
        <w:t>All 70 crosses and 32 confirmations reproduced.</w:t>
      </w:r>
    </w:p>
    <w:p w14:paraId="06819294" w14:textId="77777777" w:rsidR="002C45C1" w:rsidRDefault="00000000">
      <w:pPr>
        <w:pStyle w:val="ListBullet"/>
        <w:spacing w:after="60"/>
        <w:ind w:left="403" w:hanging="259"/>
      </w:pPr>
      <w:r>
        <w:t>All 16 entries and 15 exits reproduced on identical dates.</w:t>
      </w:r>
    </w:p>
    <w:p w14:paraId="33E0DF8E" w14:textId="77777777" w:rsidR="002C45C1" w:rsidRDefault="00000000">
      <w:pPr>
        <w:pStyle w:val="ListBullet"/>
        <w:spacing w:after="60"/>
        <w:ind w:left="403" w:hanging="259"/>
      </w:pPr>
      <w:r>
        <w:t>All tested strikes, roll-ups, option quantities, cash balances and daily account values matched for both models.</w:t>
      </w:r>
    </w:p>
    <w:p w14:paraId="54ED0F5F" w14:textId="77777777" w:rsidR="002C45C1" w:rsidRDefault="00000000">
      <w:pPr>
        <w:pStyle w:val="ListBullet"/>
        <w:spacing w:after="60"/>
        <w:ind w:left="403" w:hanging="259"/>
      </w:pPr>
      <w:r>
        <w:t>Zero computational discrepancies found.</w:t>
      </w:r>
    </w:p>
    <w:tbl>
      <w:tblPr>
        <w:tblW w:w="0" w:type="auto"/>
        <w:jc w:val="center"/>
        <w:tblLayout w:type="fixed"/>
        <w:tblLook w:val="04A0" w:firstRow="1" w:lastRow="0" w:firstColumn="1" w:lastColumn="0" w:noHBand="0" w:noVBand="1"/>
      </w:tblPr>
      <w:tblGrid>
        <w:gridCol w:w="9432"/>
      </w:tblGrid>
      <w:tr w:rsidR="002C45C1" w14:paraId="465710C0" w14:textId="77777777">
        <w:trPr>
          <w:jc w:val="center"/>
        </w:trPr>
        <w:tc>
          <w:tcPr>
            <w:tcW w:w="9432" w:type="dxa"/>
            <w:shd w:val="clear" w:color="auto" w:fill="E8EEF5"/>
            <w:tcMar>
              <w:top w:w="160" w:type="dxa"/>
              <w:left w:w="180" w:type="dxa"/>
              <w:bottom w:w="150" w:type="dxa"/>
              <w:right w:w="180" w:type="dxa"/>
            </w:tcMar>
            <w:vAlign w:val="center"/>
          </w:tcPr>
          <w:p w14:paraId="25737F9D" w14:textId="77777777" w:rsidR="002C45C1" w:rsidRDefault="00000000">
            <w:pPr>
              <w:spacing w:after="60"/>
            </w:pPr>
            <w:r>
              <w:rPr>
                <w:b/>
                <w:color w:val="1F4D78"/>
              </w:rPr>
              <w:t>What ‘independently replicated’ means here</w:t>
            </w:r>
          </w:p>
          <w:p w14:paraId="5AF3642E" w14:textId="77777777" w:rsidR="002C45C1" w:rsidRDefault="00000000">
            <w:pPr>
              <w:spacing w:after="0"/>
            </w:pPr>
            <w:r>
              <w:t>The calculations were rebuilt separately from the workbook formulas. This is an independent computational reconstruction, not yet an endorsement by an unaffiliated third party. The public pack exists so that others can perform that external check.</w:t>
            </w:r>
          </w:p>
        </w:tc>
      </w:tr>
    </w:tbl>
    <w:p w14:paraId="152A8000" w14:textId="77777777" w:rsidR="002C45C1" w:rsidRDefault="002C45C1">
      <w:pPr>
        <w:spacing w:after="0"/>
      </w:pPr>
    </w:p>
    <w:p w14:paraId="1A7D4935" w14:textId="77777777" w:rsidR="002C45C1" w:rsidRDefault="00000000">
      <w:pPr>
        <w:pStyle w:val="Heading1"/>
      </w:pPr>
      <w:r>
        <w:lastRenderedPageBreak/>
        <w:t>8. Assumptions and limits</w:t>
      </w:r>
    </w:p>
    <w:p w14:paraId="536E3B7D" w14:textId="77777777" w:rsidR="002C45C1" w:rsidRDefault="00000000">
      <w:pPr>
        <w:pStyle w:val="ListBullet"/>
        <w:spacing w:after="60"/>
        <w:ind w:left="403" w:hanging="259"/>
      </w:pPr>
      <w:r>
        <w:t>The model does not use historical option-chain quotations. It calculates option values using the stated time-value assumptions.</w:t>
      </w:r>
    </w:p>
    <w:p w14:paraId="46ECFDF5" w14:textId="77777777" w:rsidR="002C45C1" w:rsidRDefault="00000000">
      <w:pPr>
        <w:pStyle w:val="ListBullet"/>
        <w:spacing w:after="60"/>
        <w:ind w:left="403" w:hanging="259"/>
      </w:pPr>
      <w:r>
        <w:t>Taxes, brokerage, bid–ask spreads, slippage and transaction costs are not deducted unless a supplied rule explicitly states otherwise.</w:t>
      </w:r>
    </w:p>
    <w:p w14:paraId="0CD767CA" w14:textId="77777777" w:rsidR="002C45C1" w:rsidRDefault="00000000">
      <w:pPr>
        <w:pStyle w:val="ListBullet"/>
        <w:spacing w:after="60"/>
        <w:ind w:left="403" w:hanging="259"/>
      </w:pPr>
      <w:r>
        <w:t>The test uses SPY history from 29 January 1993 to 30 June 2026. It does not claim that the same result existed before SPY began or will continue afterward.</w:t>
      </w:r>
    </w:p>
    <w:p w14:paraId="3EB5644F" w14:textId="77777777" w:rsidR="002C45C1" w:rsidRDefault="00000000">
      <w:pPr>
        <w:pStyle w:val="ListBullet"/>
        <w:spacing w:after="60"/>
        <w:ind w:left="403" w:hanging="259"/>
      </w:pPr>
      <w:r>
        <w:t>The result depends on the published rules and assumptions. A different signal definition, execution price, strike convention, roll rule or cost assumption may produce a different result.</w:t>
      </w:r>
    </w:p>
    <w:p w14:paraId="4FD5FFD1" w14:textId="77777777" w:rsidR="002C45C1" w:rsidRDefault="00000000">
      <w:pPr>
        <w:pStyle w:val="ListBullet"/>
        <w:spacing w:after="60"/>
        <w:ind w:left="403" w:hanging="259"/>
      </w:pPr>
      <w:r>
        <w:t>Historical hypothetical performance is evidence about this test period, not a forecast of future returns.</w:t>
      </w:r>
    </w:p>
    <w:p w14:paraId="5FC3DBF3" w14:textId="77777777" w:rsidR="002C45C1" w:rsidRDefault="00000000">
      <w:pPr>
        <w:pStyle w:val="Heading1"/>
      </w:pPr>
      <w:r>
        <w:t>9. Reporting a discrepancy</w:t>
      </w:r>
    </w:p>
    <w:p w14:paraId="77D9F01C" w14:textId="77777777" w:rsidR="002C45C1" w:rsidRDefault="00000000">
      <w:r>
        <w:t>A useful challenge is specific and reproducible. Please identify:</w:t>
      </w:r>
    </w:p>
    <w:p w14:paraId="7EDD6585" w14:textId="77777777" w:rsidR="002C45C1" w:rsidRDefault="00000000">
      <w:pPr>
        <w:pStyle w:val="ListBullet"/>
        <w:spacing w:after="60"/>
        <w:ind w:left="403" w:hanging="259"/>
      </w:pPr>
      <w:r>
        <w:t>the file, worksheet, row, date or rule concerned;</w:t>
      </w:r>
    </w:p>
    <w:p w14:paraId="0E8C8932" w14:textId="77777777" w:rsidR="002C45C1" w:rsidRDefault="00000000">
      <w:pPr>
        <w:pStyle w:val="ListBullet"/>
        <w:spacing w:after="60"/>
        <w:ind w:left="403" w:hanging="259"/>
      </w:pPr>
      <w:r>
        <w:t>the result shown in the pack;</w:t>
      </w:r>
    </w:p>
    <w:p w14:paraId="4077E99A" w14:textId="77777777" w:rsidR="002C45C1" w:rsidRDefault="00000000">
      <w:pPr>
        <w:pStyle w:val="ListBullet"/>
        <w:spacing w:after="60"/>
        <w:ind w:left="403" w:hanging="259"/>
      </w:pPr>
      <w:r>
        <w:t>the result you obtained;</w:t>
      </w:r>
    </w:p>
    <w:p w14:paraId="534999C0" w14:textId="77777777" w:rsidR="002C45C1" w:rsidRDefault="00000000">
      <w:pPr>
        <w:pStyle w:val="ListBullet"/>
        <w:spacing w:after="60"/>
        <w:ind w:left="403" w:hanging="259"/>
      </w:pPr>
      <w:r>
        <w:t>the formula, code, data source or calculation supporting the difference; and</w:t>
      </w:r>
    </w:p>
    <w:p w14:paraId="499C4EAA" w14:textId="77777777" w:rsidR="002C45C1" w:rsidRDefault="00000000">
      <w:pPr>
        <w:pStyle w:val="ListBullet"/>
        <w:spacing w:after="60"/>
        <w:ind w:left="403" w:hanging="259"/>
      </w:pPr>
      <w:r>
        <w:t>whether the issue changes a trade date, model value, headline result or only the wording.</w:t>
      </w:r>
    </w:p>
    <w:p w14:paraId="0C82A986" w14:textId="77777777" w:rsidR="002C45C1" w:rsidRDefault="00000000">
      <w:r>
        <w:t>Confirmed errors will not be hidden or silently overwritten. They will be corrected through a new version, with the former figure and the reason for the change retained in the audit trail.</w:t>
      </w:r>
    </w:p>
    <w:tbl>
      <w:tblPr>
        <w:tblW w:w="0" w:type="auto"/>
        <w:jc w:val="center"/>
        <w:tblLayout w:type="fixed"/>
        <w:tblLook w:val="04A0" w:firstRow="1" w:lastRow="0" w:firstColumn="1" w:lastColumn="0" w:noHBand="0" w:noVBand="1"/>
      </w:tblPr>
      <w:tblGrid>
        <w:gridCol w:w="9432"/>
      </w:tblGrid>
      <w:tr w:rsidR="002C45C1" w14:paraId="1B08C363" w14:textId="77777777">
        <w:trPr>
          <w:jc w:val="center"/>
        </w:trPr>
        <w:tc>
          <w:tcPr>
            <w:tcW w:w="9432" w:type="dxa"/>
            <w:shd w:val="clear" w:color="auto" w:fill="E8EEF5"/>
            <w:tcMar>
              <w:top w:w="160" w:type="dxa"/>
              <w:left w:w="180" w:type="dxa"/>
              <w:bottom w:w="150" w:type="dxa"/>
              <w:right w:w="180" w:type="dxa"/>
            </w:tcMar>
            <w:vAlign w:val="center"/>
          </w:tcPr>
          <w:p w14:paraId="0BAE4463" w14:textId="77777777" w:rsidR="002C45C1" w:rsidRDefault="00000000">
            <w:pPr>
              <w:spacing w:after="60"/>
            </w:pPr>
            <w:r>
              <w:rPr>
                <w:b/>
                <w:color w:val="1F4D78"/>
              </w:rPr>
              <w:t>The standard</w:t>
            </w:r>
          </w:p>
          <w:p w14:paraId="3782411D" w14:textId="77777777" w:rsidR="002C45C1" w:rsidRDefault="00000000">
            <w:pPr>
              <w:spacing w:after="0"/>
            </w:pPr>
            <w:r>
              <w:t>The claim is not that the model is perfect. The claim is that its rules, assumptions, calculations and results are open enough to be checked.</w:t>
            </w:r>
          </w:p>
        </w:tc>
      </w:tr>
    </w:tbl>
    <w:p w14:paraId="3A3C7C3D" w14:textId="77777777" w:rsidR="002C45C1" w:rsidRDefault="002C45C1">
      <w:pPr>
        <w:spacing w:after="0"/>
      </w:pPr>
    </w:p>
    <w:p w14:paraId="3D7710BE" w14:textId="77777777" w:rsidR="002C45C1" w:rsidRDefault="00000000">
      <w:pPr>
        <w:pStyle w:val="Heading1"/>
      </w:pPr>
      <w:r>
        <w:t>10. Document status</w:t>
      </w:r>
    </w:p>
    <w:p w14:paraId="1BCA2809" w14:textId="1B00BE71" w:rsidR="002C45C1" w:rsidRDefault="001D71AD">
      <w:r w:rsidRPr="001D71AD">
        <w:rPr>
          <w:b/>
          <w:bCs/>
        </w:rPr>
        <w:t>Document version: 1.0</w:t>
      </w:r>
      <w:r w:rsidRPr="001D71AD">
        <w:br/>
      </w:r>
      <w:r w:rsidRPr="001D71AD">
        <w:rPr>
          <w:b/>
          <w:bCs/>
        </w:rPr>
        <w:t>Replication Pack version: 1.0</w:t>
      </w:r>
      <w:r w:rsidRPr="001D71AD">
        <w:br/>
      </w:r>
      <w:r w:rsidRPr="001D71AD">
        <w:rPr>
          <w:b/>
          <w:bCs/>
        </w:rPr>
        <w:t>Publication date: August 2026</w:t>
      </w:r>
    </w:p>
    <w:sectPr w:rsidR="002C45C1" w:rsidSect="00034616">
      <w:headerReference w:type="default" r:id="rId8"/>
      <w:footerReference w:type="default" r:id="rId9"/>
      <w:pgSz w:w="12240" w:h="15840"/>
      <w:pgMar w:top="1123" w:right="1296" w:bottom="1037" w:left="1296" w:header="504"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3634" w14:textId="77777777" w:rsidR="00EA4AAB" w:rsidRDefault="00EA4AAB">
      <w:pPr>
        <w:spacing w:after="0" w:line="240" w:lineRule="auto"/>
      </w:pPr>
      <w:r>
        <w:separator/>
      </w:r>
    </w:p>
  </w:endnote>
  <w:endnote w:type="continuationSeparator" w:id="0">
    <w:p w14:paraId="466B8F56" w14:textId="77777777" w:rsidR="00EA4AAB" w:rsidRDefault="00EA4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F104F" w14:textId="77777777" w:rsidR="002C45C1" w:rsidRDefault="00000000">
    <w:pPr>
      <w:pStyle w:val="Footer"/>
      <w:jc w:val="center"/>
    </w:pPr>
    <w:r>
      <w:rPr>
        <w:color w:val="5B6570"/>
        <w:sz w:val="17"/>
      </w:rPr>
      <w:t>Draft Version 0.2  |  7 August 2026  |  Start Here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0EA2A" w14:textId="77777777" w:rsidR="00EA4AAB" w:rsidRDefault="00EA4AAB">
      <w:pPr>
        <w:spacing w:after="0" w:line="240" w:lineRule="auto"/>
      </w:pPr>
      <w:r>
        <w:separator/>
      </w:r>
    </w:p>
  </w:footnote>
  <w:footnote w:type="continuationSeparator" w:id="0">
    <w:p w14:paraId="79879DBF" w14:textId="77777777" w:rsidR="00EA4AAB" w:rsidRDefault="00EA4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3EFFE" w14:textId="77777777" w:rsidR="002C45C1" w:rsidRDefault="00000000">
    <w:pPr>
      <w:pStyle w:val="Header"/>
      <w:jc w:val="right"/>
    </w:pPr>
    <w:r>
      <w:rPr>
        <w:rFonts w:ascii="Calibri" w:hAnsi="Calibri"/>
        <w:b/>
        <w:color w:val="5B6570"/>
        <w:sz w:val="17"/>
      </w:rPr>
      <w:t>THE ITM SPY REPLICATION PROJECT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2441367">
    <w:abstractNumId w:val="8"/>
  </w:num>
  <w:num w:numId="2" w16cid:durableId="474100835">
    <w:abstractNumId w:val="6"/>
  </w:num>
  <w:num w:numId="3" w16cid:durableId="1301229840">
    <w:abstractNumId w:val="5"/>
  </w:num>
  <w:num w:numId="4" w16cid:durableId="1664625719">
    <w:abstractNumId w:val="4"/>
  </w:num>
  <w:num w:numId="5" w16cid:durableId="1834369412">
    <w:abstractNumId w:val="7"/>
  </w:num>
  <w:num w:numId="6" w16cid:durableId="1771008942">
    <w:abstractNumId w:val="3"/>
  </w:num>
  <w:num w:numId="7" w16cid:durableId="2019304728">
    <w:abstractNumId w:val="2"/>
  </w:num>
  <w:num w:numId="8" w16cid:durableId="653681117">
    <w:abstractNumId w:val="1"/>
  </w:num>
  <w:num w:numId="9" w16cid:durableId="716975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8727A"/>
    <w:rsid w:val="001D71AD"/>
    <w:rsid w:val="0029639D"/>
    <w:rsid w:val="002C45C1"/>
    <w:rsid w:val="00326F90"/>
    <w:rsid w:val="00AA1D8D"/>
    <w:rsid w:val="00B47730"/>
    <w:rsid w:val="00CB0664"/>
    <w:rsid w:val="00EA4AAB"/>
    <w:rsid w:val="00FC4F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A386E8"/>
  <w14:defaultImageDpi w14:val="300"/>
  <w15:docId w15:val="{9EBE9BB9-0958-43DF-B177-5A20FBB4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pPr>
    <w:rPr>
      <w:rFonts w:ascii="Aptos" w:eastAsia="Aptos" w:hAnsi="Aptos" w:cs="Aptos"/>
      <w:color w:val="263645"/>
      <w:sz w:val="19"/>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b/>
      <w:bCs/>
      <w:color w:val="1F4D78"/>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b/>
      <w:bCs/>
      <w:color w:val="1F4D78"/>
      <w:sz w:val="26"/>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ITM SPY Replication Project — Start Here</dc:title>
  <dc:subject>Draft Read Me for the public SPY Replication Pack</dc:subject>
  <dc:creator>Heather Cullen</dc:creator>
  <cp:keywords>ITM, SPY, replication, backtest, evidence</cp:keywords>
  <dc:description>Draft Version 0.1</dc:description>
  <cp:lastModifiedBy>Heather</cp:lastModifiedBy>
  <cp:revision>2</cp:revision>
  <dcterms:created xsi:type="dcterms:W3CDTF">2026-08-21T02:52:00Z</dcterms:created>
  <dcterms:modified xsi:type="dcterms:W3CDTF">2026-08-21T02:52:00Z</dcterms:modified>
  <cp:category/>
</cp:coreProperties>
</file>